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7B" w:rsidRPr="00A338F4" w:rsidRDefault="00997EFF" w:rsidP="00C0401A">
      <w:pPr>
        <w:jc w:val="right"/>
        <w:rPr>
          <w:rFonts w:ascii="Arial" w:hAnsi="Arial" w:cs="Arial"/>
          <w:b/>
          <w:sz w:val="24"/>
          <w:szCs w:val="24"/>
          <w:lang w:val="en-GB"/>
        </w:rPr>
      </w:pPr>
      <w:bookmarkStart w:id="0" w:name="_GoBack"/>
      <w:bookmarkEnd w:id="0"/>
      <w:proofErr w:type="gramStart"/>
      <w:r>
        <w:rPr>
          <w:rFonts w:ascii="Arial" w:hAnsi="Arial" w:cs="Arial"/>
          <w:b/>
          <w:sz w:val="24"/>
          <w:szCs w:val="24"/>
          <w:lang w:val="en-US"/>
        </w:rPr>
        <w:t>F</w:t>
      </w:r>
      <w:r w:rsidR="000A1210">
        <w:rPr>
          <w:rFonts w:ascii="Arial" w:hAnsi="Arial" w:cs="Arial"/>
          <w:b/>
          <w:sz w:val="24"/>
          <w:szCs w:val="24"/>
          <w:lang w:val="en-US"/>
        </w:rPr>
        <w:t>M(</w:t>
      </w:r>
      <w:proofErr w:type="gramEnd"/>
      <w:r w:rsidR="000A1210">
        <w:rPr>
          <w:rFonts w:ascii="Arial" w:hAnsi="Arial" w:cs="Arial"/>
          <w:b/>
          <w:sz w:val="24"/>
          <w:szCs w:val="24"/>
          <w:lang w:val="en-US"/>
        </w:rPr>
        <w:t>12)084</w:t>
      </w:r>
      <w:r w:rsidR="000A121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Annex 08</w:t>
      </w:r>
    </w:p>
    <w:p w:rsidR="0062217B" w:rsidRPr="008213E6" w:rsidRDefault="0062217B" w:rsidP="00997EFF">
      <w:pPr>
        <w:jc w:val="center"/>
        <w:rPr>
          <w:b/>
          <w:sz w:val="24"/>
          <w:szCs w:val="24"/>
          <w:lang w:val="en-GB"/>
        </w:rPr>
      </w:pPr>
      <w:r w:rsidRPr="008213E6">
        <w:rPr>
          <w:b/>
          <w:sz w:val="24"/>
          <w:szCs w:val="24"/>
          <w:lang w:val="en-GB"/>
        </w:rPr>
        <w:t>Elements on the draft ESOMP Decision:</w:t>
      </w:r>
    </w:p>
    <w:p w:rsidR="008213E6" w:rsidRDefault="008213E6" w:rsidP="00997EFF">
      <w:pPr>
        <w:jc w:val="center"/>
        <w:rPr>
          <w:b/>
          <w:lang w:val="en-GB"/>
        </w:rPr>
      </w:pPr>
    </w:p>
    <w:p w:rsidR="0062217B" w:rsidRPr="006E6701" w:rsidRDefault="0062217B">
      <w:pPr>
        <w:rPr>
          <w:u w:val="single"/>
          <w:lang w:val="en-GB"/>
        </w:rPr>
      </w:pPr>
      <w:r w:rsidRPr="006E6701">
        <w:rPr>
          <w:u w:val="single"/>
          <w:lang w:val="en-GB"/>
        </w:rPr>
        <w:t>FM44 should take into account the following elements:</w:t>
      </w:r>
    </w:p>
    <w:p w:rsidR="0062217B" w:rsidRDefault="0062217B" w:rsidP="000D1258">
      <w:pPr>
        <w:pStyle w:val="a3"/>
        <w:numPr>
          <w:ilvl w:val="0"/>
          <w:numId w:val="2"/>
        </w:numPr>
        <w:rPr>
          <w:lang w:val="en-GB"/>
        </w:rPr>
      </w:pPr>
      <w:r>
        <w:rPr>
          <w:lang w:val="en-GB"/>
        </w:rPr>
        <w:t>With regard to the notification issue (Decides 2 of the current draft ECC Decision):</w:t>
      </w:r>
    </w:p>
    <w:p w:rsidR="0062217B" w:rsidRDefault="0062217B" w:rsidP="000D1258">
      <w:pPr>
        <w:pStyle w:val="a3"/>
        <w:numPr>
          <w:ilvl w:val="1"/>
          <w:numId w:val="2"/>
        </w:numPr>
        <w:rPr>
          <w:lang w:val="en-GB"/>
        </w:rPr>
      </w:pPr>
      <w:r w:rsidRPr="00733CD3">
        <w:rPr>
          <w:lang w:val="en-GB"/>
        </w:rPr>
        <w:t xml:space="preserve">A </w:t>
      </w:r>
      <w:r>
        <w:rPr>
          <w:lang w:val="en-GB"/>
        </w:rPr>
        <w:t>large majority of administrations that expressed their position in WGFM were not in favour of maintaining such mandatory notification;</w:t>
      </w:r>
    </w:p>
    <w:p w:rsidR="0062217B" w:rsidRDefault="0062217B" w:rsidP="000D1258">
      <w:pPr>
        <w:pStyle w:val="a3"/>
        <w:numPr>
          <w:ilvl w:val="1"/>
          <w:numId w:val="2"/>
        </w:numPr>
        <w:rPr>
          <w:lang w:val="en-GB"/>
        </w:rPr>
      </w:pPr>
      <w:r>
        <w:rPr>
          <w:lang w:val="en-GB"/>
        </w:rPr>
        <w:t xml:space="preserve">Another </w:t>
      </w:r>
      <w:r w:rsidRPr="00DB6E8D">
        <w:rPr>
          <w:lang w:val="en-GB"/>
        </w:rPr>
        <w:t xml:space="preserve">solution </w:t>
      </w:r>
      <w:r w:rsidRPr="000D1258">
        <w:rPr>
          <w:lang w:val="en-GB"/>
        </w:rPr>
        <w:t>should</w:t>
      </w:r>
      <w:r w:rsidRPr="00DB6E8D">
        <w:rPr>
          <w:lang w:val="en-GB"/>
        </w:rPr>
        <w:t xml:space="preserve"> be considered</w:t>
      </w:r>
      <w:r>
        <w:rPr>
          <w:lang w:val="en-GB"/>
        </w:rPr>
        <w:t>:</w:t>
      </w:r>
    </w:p>
    <w:p w:rsidR="0062217B" w:rsidRDefault="0062217B" w:rsidP="000D1258">
      <w:pPr>
        <w:pStyle w:val="a3"/>
        <w:numPr>
          <w:ilvl w:val="2"/>
          <w:numId w:val="2"/>
        </w:numPr>
        <w:rPr>
          <w:lang w:val="en-GB"/>
        </w:rPr>
      </w:pPr>
      <w:r>
        <w:rPr>
          <w:lang w:val="en-GB"/>
        </w:rPr>
        <w:t>Make this notification from the operator/service provider non-mandatory (voluntary basis);</w:t>
      </w:r>
    </w:p>
    <w:p w:rsidR="0062217B" w:rsidRDefault="0062217B" w:rsidP="00DB3DE4">
      <w:pPr>
        <w:pStyle w:val="a3"/>
        <w:numPr>
          <w:ilvl w:val="2"/>
          <w:numId w:val="2"/>
        </w:numPr>
        <w:rPr>
          <w:lang w:val="en-GB"/>
        </w:rPr>
      </w:pPr>
      <w:r>
        <w:rPr>
          <w:lang w:val="en-GB"/>
        </w:rPr>
        <w:t>And use EFIS to publish the information (ECO would receive the information and enter it in EFIS) so that it will be available for other administrations;</w:t>
      </w:r>
    </w:p>
    <w:p w:rsidR="0062217B" w:rsidRDefault="0062217B" w:rsidP="00AE07FD">
      <w:pPr>
        <w:pStyle w:val="a3"/>
        <w:ind w:left="2160"/>
        <w:rPr>
          <w:lang w:val="en-GB"/>
        </w:rPr>
      </w:pPr>
    </w:p>
    <w:p w:rsidR="0062217B" w:rsidRDefault="0062217B" w:rsidP="000D1258">
      <w:pPr>
        <w:pStyle w:val="a3"/>
        <w:numPr>
          <w:ilvl w:val="0"/>
          <w:numId w:val="2"/>
        </w:numPr>
        <w:rPr>
          <w:lang w:val="en-GB"/>
        </w:rPr>
      </w:pPr>
      <w:r>
        <w:rPr>
          <w:lang w:val="en-GB"/>
        </w:rPr>
        <w:t>With regard to the uplink band issue:</w:t>
      </w:r>
    </w:p>
    <w:p w:rsidR="0062217B" w:rsidRDefault="0062217B" w:rsidP="000D1258">
      <w:pPr>
        <w:pStyle w:val="a3"/>
        <w:numPr>
          <w:ilvl w:val="1"/>
          <w:numId w:val="2"/>
        </w:numPr>
        <w:rPr>
          <w:lang w:val="en-GB"/>
        </w:rPr>
      </w:pPr>
      <w:r>
        <w:rPr>
          <w:lang w:val="en-GB"/>
        </w:rPr>
        <w:t>In October 2011, WGFM noted without comment the outline of the ECC Report on ESOMP which clearly mentions (6.1.1) that “</w:t>
      </w:r>
      <w:r w:rsidRPr="003A5F70">
        <w:rPr>
          <w:i/>
          <w:lang w:val="en-GB"/>
        </w:rPr>
        <w:t>ESOMPs are to be treated as typical uncoordinated FSS earth stations and are meant to operate only in bands available to uncoordinated FSS earth stations</w:t>
      </w:r>
      <w:r>
        <w:rPr>
          <w:i/>
          <w:lang w:val="en-GB"/>
        </w:rPr>
        <w:t>”</w:t>
      </w:r>
      <w:r>
        <w:rPr>
          <w:lang w:val="en-GB"/>
        </w:rPr>
        <w:t>;</w:t>
      </w:r>
    </w:p>
    <w:p w:rsidR="0062217B" w:rsidRDefault="0062217B" w:rsidP="000D1258">
      <w:pPr>
        <w:pStyle w:val="a3"/>
        <w:numPr>
          <w:ilvl w:val="1"/>
          <w:numId w:val="2"/>
        </w:numPr>
        <w:rPr>
          <w:lang w:val="en-GB"/>
        </w:rPr>
      </w:pPr>
      <w:r>
        <w:rPr>
          <w:lang w:val="en-GB"/>
        </w:rPr>
        <w:t>There are no issues with the designation of the band 29.5-30 GHz for ESOMPs as this band is exclusively available to FSS;</w:t>
      </w:r>
    </w:p>
    <w:p w:rsidR="0062217B" w:rsidRDefault="0062217B" w:rsidP="000D1258">
      <w:pPr>
        <w:pStyle w:val="a3"/>
        <w:numPr>
          <w:ilvl w:val="1"/>
          <w:numId w:val="2"/>
        </w:numPr>
        <w:rPr>
          <w:lang w:val="en-GB"/>
        </w:rPr>
      </w:pPr>
      <w:r>
        <w:rPr>
          <w:lang w:val="en-GB"/>
        </w:rPr>
        <w:t xml:space="preserve">The following applies with respect to the band 27.5-29.5 GHz: As the ECC/DEC/(05)01 recognises that the band </w:t>
      </w:r>
      <w:r w:rsidRPr="003A5F70">
        <w:rPr>
          <w:lang w:val="en-GB"/>
        </w:rPr>
        <w:t xml:space="preserve">28.8365-28.9485 GHz </w:t>
      </w:r>
      <w:r>
        <w:rPr>
          <w:lang w:val="en-GB"/>
        </w:rPr>
        <w:t xml:space="preserve">is used by </w:t>
      </w:r>
      <w:r w:rsidRPr="003A5F70">
        <w:rPr>
          <w:lang w:val="en-GB"/>
        </w:rPr>
        <w:t>FS</w:t>
      </w:r>
      <w:r>
        <w:rPr>
          <w:lang w:val="en-GB"/>
        </w:rPr>
        <w:t xml:space="preserve"> in some countries and as in international waters/airspace ESOMP may operate in bands not limited to the uncoordinated FSS Earth stations (as defined in ECC/DEC/(05)01), a solution should also be found for these cases (that can also be helpful for administrations that have not implemented the ECC/DEC/(05)01):</w:t>
      </w:r>
    </w:p>
    <w:p w:rsidR="0062217B" w:rsidRDefault="0062217B" w:rsidP="00DF2043">
      <w:pPr>
        <w:pStyle w:val="a3"/>
        <w:numPr>
          <w:ilvl w:val="2"/>
          <w:numId w:val="2"/>
        </w:numPr>
        <w:rPr>
          <w:lang w:val="en-GB"/>
        </w:rPr>
      </w:pPr>
      <w:r>
        <w:rPr>
          <w:lang w:val="en-GB"/>
        </w:rPr>
        <w:t>A first Decides should recognise clearly that the baseline for ESOMP is to transmit in the bands identified in the ECC/DEC</w:t>
      </w:r>
      <w:proofErr w:type="gramStart"/>
      <w:r>
        <w:rPr>
          <w:lang w:val="en-GB"/>
        </w:rPr>
        <w:t>/(</w:t>
      </w:r>
      <w:proofErr w:type="gramEnd"/>
      <w:r>
        <w:rPr>
          <w:lang w:val="en-GB"/>
        </w:rPr>
        <w:t>05)01 for uncoordinated FSS Earth stations. In these bands, there would be no specific in-band restriction applicable to ESOMP (diverging from those of the usual uncoordinated FSS Earth stations);</w:t>
      </w:r>
    </w:p>
    <w:p w:rsidR="0062217B" w:rsidRDefault="0062217B" w:rsidP="00DF2043">
      <w:pPr>
        <w:pStyle w:val="a3"/>
        <w:numPr>
          <w:ilvl w:val="2"/>
          <w:numId w:val="2"/>
        </w:numPr>
        <w:rPr>
          <w:lang w:val="en-GB"/>
        </w:rPr>
      </w:pPr>
      <w:r>
        <w:rPr>
          <w:lang w:val="en-GB"/>
        </w:rPr>
        <w:t xml:space="preserve">Another Decides would deal with both the band </w:t>
      </w:r>
      <w:r w:rsidRPr="003A5F70">
        <w:rPr>
          <w:lang w:val="en-GB"/>
        </w:rPr>
        <w:t>28.8365-28.9485 GHz</w:t>
      </w:r>
      <w:r>
        <w:rPr>
          <w:lang w:val="en-GB"/>
        </w:rPr>
        <w:t xml:space="preserve"> and the case of ESOMP operated in international waters/airspace in other bands than those mentioned in 2.c.i above, e.g., by adopting a pfd threshold to protect in-band terrestrial services.</w:t>
      </w:r>
    </w:p>
    <w:p w:rsidR="0062217B" w:rsidRPr="007544A3" w:rsidRDefault="0062217B" w:rsidP="00AE07FD">
      <w:pPr>
        <w:rPr>
          <w:lang w:val="en-GB"/>
        </w:rPr>
      </w:pPr>
    </w:p>
    <w:sectPr w:rsidR="0062217B" w:rsidRPr="007544A3" w:rsidSect="006B572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5787"/>
    <w:multiLevelType w:val="hybridMultilevel"/>
    <w:tmpl w:val="52726F3E"/>
    <w:lvl w:ilvl="0" w:tplc="040C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522B10"/>
    <w:multiLevelType w:val="hybridMultilevel"/>
    <w:tmpl w:val="84D09586"/>
    <w:lvl w:ilvl="0" w:tplc="0C50B78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F4103A"/>
    <w:multiLevelType w:val="hybridMultilevel"/>
    <w:tmpl w:val="8EFA6F80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258"/>
    <w:rsid w:val="000A1210"/>
    <w:rsid w:val="000B0EED"/>
    <w:rsid w:val="000D1258"/>
    <w:rsid w:val="000D3F37"/>
    <w:rsid w:val="00133024"/>
    <w:rsid w:val="00197357"/>
    <w:rsid w:val="001B0F12"/>
    <w:rsid w:val="00342AEE"/>
    <w:rsid w:val="003A5F70"/>
    <w:rsid w:val="004F1A1D"/>
    <w:rsid w:val="005527F6"/>
    <w:rsid w:val="005D48FC"/>
    <w:rsid w:val="0062217B"/>
    <w:rsid w:val="006A782B"/>
    <w:rsid w:val="006B572F"/>
    <w:rsid w:val="006E6701"/>
    <w:rsid w:val="00733CD3"/>
    <w:rsid w:val="007544A3"/>
    <w:rsid w:val="00777507"/>
    <w:rsid w:val="008213E6"/>
    <w:rsid w:val="008548A4"/>
    <w:rsid w:val="00984F6B"/>
    <w:rsid w:val="00997EFF"/>
    <w:rsid w:val="009E6DF5"/>
    <w:rsid w:val="00A338F4"/>
    <w:rsid w:val="00AE07FD"/>
    <w:rsid w:val="00B64C07"/>
    <w:rsid w:val="00BE6A55"/>
    <w:rsid w:val="00C0401A"/>
    <w:rsid w:val="00C0679F"/>
    <w:rsid w:val="00C10865"/>
    <w:rsid w:val="00C3571E"/>
    <w:rsid w:val="00D030D0"/>
    <w:rsid w:val="00DB3DE4"/>
    <w:rsid w:val="00DB6E8D"/>
    <w:rsid w:val="00DF2043"/>
    <w:rsid w:val="00EC4CA7"/>
    <w:rsid w:val="00F43C8E"/>
    <w:rsid w:val="00F5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24"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12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E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E6D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1775</Characters>
  <Application>Microsoft Office Word</Application>
  <DocSecurity>0</DocSecurity>
  <Lines>14</Lines>
  <Paragraphs>4</Paragraphs>
  <ScaleCrop>false</ScaleCrop>
  <Company>ANFR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DESCHAMPS Benoist</dc:creator>
  <cp:keywords/>
  <dc:description/>
  <cp:lastModifiedBy>Nadezhda</cp:lastModifiedBy>
  <cp:revision>10</cp:revision>
  <dcterms:created xsi:type="dcterms:W3CDTF">2012-04-26T09:10:00Z</dcterms:created>
  <dcterms:modified xsi:type="dcterms:W3CDTF">2012-05-05T16:34:00Z</dcterms:modified>
</cp:coreProperties>
</file>